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871F86" w:rsidRPr="005927D0" w:rsidRDefault="00871F86" w:rsidP="00041AAB">
      <w:pPr>
        <w:rPr>
          <w:b/>
          <w:sz w:val="16"/>
          <w:szCs w:val="16"/>
        </w:rPr>
      </w:pPr>
    </w:p>
    <w:p w:rsidR="00871F86" w:rsidRDefault="00871F86" w:rsidP="00056C48">
      <w:pPr>
        <w:ind w:right="4540"/>
        <w:jc w:val="both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(ущерба) охраняемым законом ценностям </w:t>
      </w:r>
      <w:r w:rsidR="00056C48" w:rsidRPr="00056C48">
        <w:rPr>
          <w:rFonts w:eastAsia="Times New Roman"/>
          <w:b/>
          <w:bCs/>
          <w:spacing w:val="-1"/>
          <w:sz w:val="28"/>
          <w:szCs w:val="28"/>
        </w:rPr>
        <w:t>в сфере благоустройства на территории городского округа Похвистнево Самарской на 202</w:t>
      </w:r>
      <w:r w:rsidR="00FE3859">
        <w:rPr>
          <w:rFonts w:eastAsia="Times New Roman"/>
          <w:b/>
          <w:bCs/>
          <w:spacing w:val="-1"/>
          <w:sz w:val="28"/>
          <w:szCs w:val="28"/>
        </w:rPr>
        <w:t>3</w:t>
      </w:r>
      <w:r w:rsidR="00056C48" w:rsidRPr="00056C48">
        <w:rPr>
          <w:rFonts w:eastAsia="Times New Roman"/>
          <w:b/>
          <w:bCs/>
          <w:spacing w:val="-1"/>
          <w:sz w:val="28"/>
          <w:szCs w:val="28"/>
        </w:rPr>
        <w:t xml:space="preserve"> год</w:t>
      </w:r>
    </w:p>
    <w:p w:rsidR="00056C48" w:rsidRDefault="00056C48" w:rsidP="00056C48">
      <w:pPr>
        <w:ind w:right="4540"/>
        <w:jc w:val="both"/>
        <w:rPr>
          <w:sz w:val="28"/>
          <w:szCs w:val="28"/>
        </w:rPr>
      </w:pPr>
    </w:p>
    <w:p w:rsidR="00871F86" w:rsidRDefault="00871F86" w:rsidP="00074CF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городского округа Похвистнево, Администрация городского округа:</w:t>
      </w:r>
    </w:p>
    <w:p w:rsidR="00871F86" w:rsidRPr="00617EF1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871F86" w:rsidRDefault="00871F86" w:rsidP="00041AAB">
      <w:pPr>
        <w:rPr>
          <w:b/>
          <w:sz w:val="28"/>
          <w:szCs w:val="28"/>
        </w:rPr>
      </w:pPr>
    </w:p>
    <w:p w:rsidR="00041AAB" w:rsidRDefault="00871F86" w:rsidP="00074CF6">
      <w:pPr>
        <w:pStyle w:val="a6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056C48" w:rsidRPr="00056C48">
        <w:rPr>
          <w:bCs/>
          <w:sz w:val="28"/>
          <w:szCs w:val="28"/>
        </w:rPr>
        <w:t>в сфере благоустройства на территории городского округа Похвистнево</w:t>
      </w:r>
      <w:r w:rsidR="00056C48" w:rsidRPr="00056C48">
        <w:rPr>
          <w:sz w:val="28"/>
          <w:szCs w:val="28"/>
        </w:rPr>
        <w:t xml:space="preserve"> Самарской области на 202</w:t>
      </w:r>
      <w:r w:rsidR="00FE3859">
        <w:rPr>
          <w:sz w:val="28"/>
          <w:szCs w:val="28"/>
        </w:rPr>
        <w:t>3</w:t>
      </w:r>
      <w:r w:rsidR="00056C48" w:rsidRPr="00056C48">
        <w:rPr>
          <w:sz w:val="28"/>
          <w:szCs w:val="28"/>
        </w:rPr>
        <w:t xml:space="preserve"> год </w:t>
      </w:r>
      <w:r w:rsidRPr="00041AAB">
        <w:rPr>
          <w:sz w:val="28"/>
          <w:szCs w:val="28"/>
        </w:rPr>
        <w:t>согласно приложению.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Разместить настоящее постановление на официальном </w:t>
      </w:r>
      <w:proofErr w:type="gramStart"/>
      <w:r w:rsidRPr="00041AAB">
        <w:rPr>
          <w:sz w:val="28"/>
          <w:szCs w:val="28"/>
        </w:rPr>
        <w:t>сайте</w:t>
      </w:r>
      <w:proofErr w:type="gramEnd"/>
      <w:r w:rsidRPr="00041AAB">
        <w:rPr>
          <w:sz w:val="28"/>
          <w:szCs w:val="28"/>
        </w:rPr>
        <w:t xml:space="preserve"> Администрации городского округа Похвистнево в разделе «Контрольно-надзорная деятельность».</w:t>
      </w:r>
    </w:p>
    <w:p w:rsidR="001349B0" w:rsidRP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Контроль исполнения настоящего постановления возложить на заместител</w:t>
      </w:r>
      <w:r w:rsidR="00EB1A92">
        <w:rPr>
          <w:sz w:val="28"/>
          <w:szCs w:val="28"/>
        </w:rPr>
        <w:t>я</w:t>
      </w:r>
      <w:r w:rsidRPr="00041AAB">
        <w:rPr>
          <w:sz w:val="28"/>
          <w:szCs w:val="28"/>
        </w:rPr>
        <w:t xml:space="preserve"> Главы городского округа по эконом</w:t>
      </w:r>
      <w:r w:rsidR="001840AA">
        <w:rPr>
          <w:sz w:val="28"/>
          <w:szCs w:val="28"/>
        </w:rPr>
        <w:t>ике и финансам С.Н.</w:t>
      </w:r>
      <w:r w:rsidR="00EB1A92">
        <w:rPr>
          <w:sz w:val="28"/>
          <w:szCs w:val="28"/>
        </w:rPr>
        <w:t xml:space="preserve"> </w:t>
      </w:r>
      <w:r w:rsidR="001840AA">
        <w:rPr>
          <w:sz w:val="28"/>
          <w:szCs w:val="28"/>
        </w:rPr>
        <w:t>Герасимичеву</w:t>
      </w:r>
      <w:bookmarkStart w:id="0" w:name="_GoBack"/>
      <w:bookmarkEnd w:id="0"/>
      <w:r w:rsidRPr="00041AAB">
        <w:rPr>
          <w:sz w:val="28"/>
          <w:szCs w:val="28"/>
        </w:rPr>
        <w:t>.</w:t>
      </w:r>
    </w:p>
    <w:p w:rsidR="00AD01F4" w:rsidRDefault="00AD01F4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Глава городского округа                                            С.П.Попов</w:t>
      </w:r>
    </w:p>
    <w:p w:rsidR="00BF4A66" w:rsidRPr="00BF4A66" w:rsidRDefault="009C0F84" w:rsidP="00041AAB">
      <w:pPr>
        <w:rPr>
          <w:sz w:val="24"/>
          <w:szCs w:val="24"/>
        </w:rPr>
        <w:sectPr w:rsidR="00BF4A66" w:rsidRPr="00BF4A66">
          <w:type w:val="continuous"/>
          <w:pgSz w:w="11909" w:h="16834"/>
          <w:pgMar w:top="1440" w:right="566" w:bottom="720" w:left="1133" w:header="720" w:footer="720" w:gutter="0"/>
          <w:cols w:space="60"/>
          <w:noEndnote/>
        </w:sectPr>
      </w:pPr>
      <w:r>
        <w:rPr>
          <w:rFonts w:eastAsia="Times New Roman"/>
          <w:sz w:val="24"/>
          <w:szCs w:val="24"/>
        </w:rPr>
        <w:t>С.</w:t>
      </w:r>
      <w:r w:rsidR="00BF4A66" w:rsidRPr="00BF4A66">
        <w:rPr>
          <w:rFonts w:eastAsia="Times New Roman"/>
          <w:sz w:val="24"/>
          <w:szCs w:val="24"/>
        </w:rPr>
        <w:t>А.</w:t>
      </w:r>
      <w:r w:rsidR="00056C48">
        <w:rPr>
          <w:rFonts w:eastAsia="Times New Roman"/>
          <w:sz w:val="24"/>
          <w:szCs w:val="24"/>
        </w:rPr>
        <w:t xml:space="preserve"> Цыб</w:t>
      </w:r>
      <w:r w:rsidR="00BF4A66" w:rsidRPr="00BF4A66">
        <w:rPr>
          <w:rFonts w:eastAsia="Times New Roman"/>
          <w:sz w:val="24"/>
          <w:szCs w:val="24"/>
        </w:rPr>
        <w:t>а 24</w:t>
      </w:r>
      <w:r w:rsidR="00056C48">
        <w:rPr>
          <w:rFonts w:eastAsia="Times New Roman"/>
          <w:sz w:val="24"/>
          <w:szCs w:val="24"/>
        </w:rPr>
        <w:t>13</w:t>
      </w:r>
      <w:r w:rsidR="00BF4A66" w:rsidRPr="00BF4A66">
        <w:rPr>
          <w:rFonts w:eastAsia="Times New Roman"/>
          <w:sz w:val="24"/>
          <w:szCs w:val="24"/>
        </w:rPr>
        <w:t>2</w:t>
      </w:r>
    </w:p>
    <w:p w:rsidR="00AD01F4" w:rsidRDefault="00AD01F4" w:rsidP="00041AAB">
      <w:pPr>
        <w:sectPr w:rsidR="00AD01F4" w:rsidSect="001349B0">
          <w:type w:val="continuous"/>
          <w:pgSz w:w="11909" w:h="16834"/>
          <w:pgMar w:top="1440" w:right="1258" w:bottom="720" w:left="1843" w:header="720" w:footer="720" w:gutter="0"/>
          <w:cols w:num="2" w:space="720" w:equalWidth="0">
            <w:col w:w="851" w:space="6449"/>
            <w:col w:w="1507"/>
          </w:cols>
          <w:noEndnote/>
        </w:sectPr>
      </w:pP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городского округа </w:t>
      </w:r>
      <w:r w:rsidR="001349B0">
        <w:rPr>
          <w:rFonts w:eastAsia="Times New Roman"/>
          <w:sz w:val="24"/>
          <w:szCs w:val="24"/>
        </w:rPr>
        <w:t>Похвистнево</w:t>
      </w:r>
    </w:p>
    <w:p w:rsidR="00AD01F4" w:rsidRDefault="001349B0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№ </w:t>
      </w:r>
      <w:r w:rsidRPr="00041AAB">
        <w:rPr>
          <w:rFonts w:eastAsia="Times New Roman"/>
          <w:sz w:val="24"/>
          <w:szCs w:val="24"/>
          <w:u w:val="single"/>
        </w:rPr>
        <w:tab/>
      </w:r>
      <w:r>
        <w:rPr>
          <w:rFonts w:eastAsia="Times New Roman"/>
          <w:sz w:val="24"/>
          <w:szCs w:val="24"/>
        </w:rPr>
        <w:t>от ______________</w:t>
      </w:r>
    </w:p>
    <w:p w:rsidR="00056C48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056C48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056C48">
        <w:rPr>
          <w:rFonts w:eastAsia="Times New Roman"/>
          <w:b/>
          <w:bCs/>
          <w:sz w:val="28"/>
          <w:szCs w:val="28"/>
        </w:rPr>
        <w:t xml:space="preserve">Программа </w:t>
      </w:r>
    </w:p>
    <w:p w:rsidR="009C0F84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056C48">
        <w:rPr>
          <w:rFonts w:eastAsia="Times New Roman"/>
          <w:b/>
          <w:bCs/>
          <w:sz w:val="28"/>
          <w:szCs w:val="28"/>
        </w:rPr>
        <w:t xml:space="preserve">профилактики рисков причинения вреда (ущерба) </w:t>
      </w:r>
    </w:p>
    <w:p w:rsidR="00AD01F4" w:rsidRDefault="00056C48" w:rsidP="009B29E1">
      <w:pPr>
        <w:ind w:left="284" w:right="284"/>
        <w:jc w:val="center"/>
      </w:pPr>
      <w:r w:rsidRPr="00056C48">
        <w:rPr>
          <w:rFonts w:eastAsia="Times New Roman"/>
          <w:b/>
          <w:bCs/>
          <w:sz w:val="28"/>
          <w:szCs w:val="28"/>
        </w:rPr>
        <w:t>охраняемым законом ценностям, при осуществлении муниципального контроля в сфере благоустройства на 202</w:t>
      </w:r>
      <w:r w:rsidR="00FE3859">
        <w:rPr>
          <w:rFonts w:eastAsia="Times New Roman"/>
          <w:b/>
          <w:bCs/>
          <w:sz w:val="28"/>
          <w:szCs w:val="28"/>
        </w:rPr>
        <w:t>3</w:t>
      </w:r>
      <w:r w:rsidRPr="00056C48">
        <w:rPr>
          <w:rFonts w:eastAsia="Times New Roman"/>
          <w:b/>
          <w:bCs/>
          <w:sz w:val="28"/>
          <w:szCs w:val="28"/>
        </w:rPr>
        <w:t xml:space="preserve"> год</w:t>
      </w:r>
    </w:p>
    <w:p w:rsidR="00041AAB" w:rsidRDefault="00041AAB" w:rsidP="009B29E1">
      <w:pPr>
        <w:ind w:right="284"/>
        <w:rPr>
          <w:rFonts w:eastAsia="Times New Roman"/>
          <w:sz w:val="28"/>
          <w:szCs w:val="28"/>
        </w:rPr>
      </w:pPr>
    </w:p>
    <w:p w:rsidR="00056C48" w:rsidRPr="00056C48" w:rsidRDefault="00056C48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(далее – муниципальный контроль)</w:t>
      </w:r>
    </w:p>
    <w:p w:rsidR="00041AAB" w:rsidRDefault="00041AAB" w:rsidP="009B29E1">
      <w:pPr>
        <w:ind w:right="284"/>
        <w:rPr>
          <w:b/>
          <w:bCs/>
          <w:spacing w:val="-1"/>
          <w:sz w:val="28"/>
          <w:szCs w:val="28"/>
        </w:rPr>
      </w:pPr>
    </w:p>
    <w:p w:rsidR="00AD01F4" w:rsidRPr="006D189B" w:rsidRDefault="006672C7" w:rsidP="009B29E1">
      <w:pPr>
        <w:pStyle w:val="a6"/>
        <w:numPr>
          <w:ilvl w:val="0"/>
          <w:numId w:val="9"/>
        </w:numPr>
        <w:spacing w:line="276" w:lineRule="auto"/>
        <w:ind w:left="0" w:right="284" w:firstLine="0"/>
        <w:jc w:val="center"/>
        <w:rPr>
          <w:rFonts w:eastAsia="Times New Roman"/>
          <w:b/>
          <w:bCs/>
          <w:sz w:val="28"/>
          <w:szCs w:val="28"/>
        </w:rPr>
      </w:pPr>
      <w:r w:rsidRPr="006D189B"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деятельности, характеристика </w:t>
      </w:r>
      <w:r w:rsidRPr="006D189B"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6D189B" w:rsidRDefault="006D189B" w:rsidP="009B29E1">
      <w:pPr>
        <w:pStyle w:val="a6"/>
        <w:ind w:left="0" w:right="284"/>
      </w:pPr>
    </w:p>
    <w:p w:rsidR="00056C48" w:rsidRPr="00056C48" w:rsidRDefault="00056C48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>Объектами муниципального контроля в сфере благоустройства являются:</w:t>
      </w:r>
    </w:p>
    <w:p w:rsidR="00056C48" w:rsidRPr="00056C48" w:rsidRDefault="00056C48" w:rsidP="00EB1A92">
      <w:pPr>
        <w:numPr>
          <w:ilvl w:val="0"/>
          <w:numId w:val="10"/>
        </w:num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 xml:space="preserve">деятельность, действия (бездействие) </w:t>
      </w:r>
      <w:r w:rsidR="009B29E1">
        <w:rPr>
          <w:rFonts w:eastAsia="Times New Roman"/>
          <w:sz w:val="28"/>
          <w:szCs w:val="28"/>
        </w:rPr>
        <w:t xml:space="preserve">граждан и организаций, в рамках </w:t>
      </w:r>
      <w:r w:rsidRPr="00056C48">
        <w:rPr>
          <w:rFonts w:eastAsia="Times New Roman"/>
          <w:sz w:val="28"/>
          <w:szCs w:val="28"/>
        </w:rPr>
        <w:t>которых</w:t>
      </w:r>
      <w:r w:rsidR="009B29E1">
        <w:rPr>
          <w:rFonts w:eastAsia="Times New Roman"/>
          <w:sz w:val="28"/>
          <w:szCs w:val="28"/>
        </w:rPr>
        <w:t xml:space="preserve"> </w:t>
      </w:r>
      <w:r w:rsidRPr="00056C48">
        <w:rPr>
          <w:rFonts w:eastAsia="Times New Roman"/>
          <w:sz w:val="28"/>
          <w:szCs w:val="28"/>
        </w:rPr>
        <w:t>должны</w:t>
      </w:r>
      <w:r w:rsidRPr="00056C48">
        <w:rPr>
          <w:rFonts w:eastAsia="Times New Roman"/>
          <w:sz w:val="28"/>
          <w:szCs w:val="28"/>
        </w:rPr>
        <w:tab/>
        <w:t>собл</w:t>
      </w:r>
      <w:r w:rsidR="009B29E1">
        <w:rPr>
          <w:rFonts w:eastAsia="Times New Roman"/>
          <w:sz w:val="28"/>
          <w:szCs w:val="28"/>
        </w:rPr>
        <w:t xml:space="preserve">юдаться обязательные требования </w:t>
      </w:r>
      <w:r w:rsidRPr="00056C48">
        <w:rPr>
          <w:rFonts w:eastAsia="Times New Roman"/>
          <w:sz w:val="28"/>
          <w:szCs w:val="28"/>
        </w:rPr>
        <w:t>законодательства в сфере благоустройства, в том числе предъявляемые к гражданам и организациям, осуществляющим деятельность, действия (бездействие);</w:t>
      </w:r>
    </w:p>
    <w:p w:rsidR="00056C48" w:rsidRPr="00056C48" w:rsidRDefault="00056C48" w:rsidP="00EB1A92">
      <w:pPr>
        <w:numPr>
          <w:ilvl w:val="0"/>
          <w:numId w:val="10"/>
        </w:num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056C48">
        <w:rPr>
          <w:rFonts w:eastAsia="Times New Roman"/>
          <w:sz w:val="28"/>
          <w:szCs w:val="28"/>
        </w:rPr>
        <w:t>здания, помещения, сооружения, линейные объекты, земельные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на законных основаниях и к которым предъявляются обязательные требования (далее - производственные объекты).</w:t>
      </w:r>
      <w:proofErr w:type="gramEnd"/>
    </w:p>
    <w:p w:rsidR="00252E12" w:rsidRPr="00252E12" w:rsidRDefault="00252E12" w:rsidP="00EB1A92">
      <w:pPr>
        <w:pStyle w:val="a6"/>
        <w:shd w:val="clear" w:color="auto" w:fill="FFFFFF"/>
        <w:tabs>
          <w:tab w:val="left" w:pos="1781"/>
          <w:tab w:val="left" w:pos="3696"/>
          <w:tab w:val="left" w:pos="5726"/>
          <w:tab w:val="left" w:pos="7186"/>
          <w:tab w:val="left" w:pos="8006"/>
        </w:tabs>
        <w:spacing w:line="276" w:lineRule="auto"/>
        <w:ind w:left="0" w:firstLine="851"/>
        <w:jc w:val="both"/>
        <w:rPr>
          <w:rFonts w:eastAsia="Times New Roman"/>
        </w:rPr>
      </w:pPr>
      <w:r w:rsidRPr="00252E12">
        <w:rPr>
          <w:rFonts w:eastAsia="Times New Roman"/>
          <w:sz w:val="28"/>
          <w:szCs w:val="28"/>
        </w:rPr>
        <w:t>Под контролируемыми лицами п</w:t>
      </w:r>
      <w:r>
        <w:rPr>
          <w:rFonts w:eastAsia="Times New Roman"/>
          <w:sz w:val="28"/>
          <w:szCs w:val="28"/>
        </w:rPr>
        <w:t xml:space="preserve">ри осуществлении муниципального </w:t>
      </w:r>
      <w:r w:rsidRPr="00252E12">
        <w:rPr>
          <w:rFonts w:eastAsia="Times New Roman"/>
          <w:sz w:val="28"/>
          <w:szCs w:val="28"/>
        </w:rPr>
        <w:t>контроля в сфере благоустройства пон</w:t>
      </w:r>
      <w:r>
        <w:rPr>
          <w:rFonts w:eastAsia="Times New Roman"/>
          <w:sz w:val="28"/>
          <w:szCs w:val="28"/>
        </w:rPr>
        <w:t xml:space="preserve">имаются граждане и организации, </w:t>
      </w:r>
      <w:r w:rsidRPr="00252E12">
        <w:rPr>
          <w:rFonts w:eastAsia="Times New Roman"/>
          <w:sz w:val="28"/>
          <w:szCs w:val="28"/>
        </w:rPr>
        <w:t>указанные в статье 31 Федерального з</w:t>
      </w:r>
      <w:r>
        <w:rPr>
          <w:rFonts w:eastAsia="Times New Roman"/>
          <w:sz w:val="28"/>
          <w:szCs w:val="28"/>
        </w:rPr>
        <w:t xml:space="preserve">акона от 31.07.2020 № 248-ФЗ «О </w:t>
      </w:r>
      <w:r w:rsidRPr="00252E12">
        <w:rPr>
          <w:rFonts w:eastAsia="Times New Roman"/>
          <w:sz w:val="28"/>
          <w:szCs w:val="28"/>
        </w:rPr>
        <w:t>государственном контроле (надзоре) и муниципальном контроле в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Российской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Федерации»,</w:t>
      </w:r>
      <w:r w:rsidRPr="00252E12">
        <w:rPr>
          <w:rFonts w:ascii="Arial" w:eastAsia="Times New Roman" w:cs="Arial"/>
          <w:sz w:val="28"/>
          <w:szCs w:val="28"/>
        </w:rPr>
        <w:tab/>
      </w:r>
      <w:r w:rsidRPr="00252E12">
        <w:rPr>
          <w:rFonts w:eastAsia="Times New Roman"/>
          <w:spacing w:val="-2"/>
          <w:sz w:val="28"/>
          <w:szCs w:val="28"/>
        </w:rPr>
        <w:t>деятельность,</w:t>
      </w:r>
      <w:r>
        <w:rPr>
          <w:rFonts w:ascii="Arial" w:eastAsia="Times New Roman" w:cs="Arial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действия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pacing w:val="-3"/>
          <w:sz w:val="28"/>
          <w:szCs w:val="28"/>
        </w:rPr>
        <w:t>или</w:t>
      </w:r>
      <w:r>
        <w:rPr>
          <w:rFonts w:eastAsia="Times New Roman"/>
          <w:spacing w:val="-3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результаты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деятельности, которых, либо производственные объекты, находящиеся во владении и (или) в пользовании которых, подлежат муниципальному контролю (далее по тексту – контролируемые лица).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252E12">
        <w:rPr>
          <w:rFonts w:eastAsia="Times New Roman"/>
          <w:sz w:val="28"/>
          <w:szCs w:val="28"/>
        </w:rPr>
        <w:t>Профилактические</w:t>
      </w:r>
      <w:proofErr w:type="gramEnd"/>
      <w:r w:rsidRPr="00252E12">
        <w:rPr>
          <w:rFonts w:eastAsia="Times New Roman"/>
          <w:sz w:val="28"/>
          <w:szCs w:val="28"/>
        </w:rPr>
        <w:t xml:space="preserve"> мероприятия в текущем периоде направлены на:</w:t>
      </w:r>
    </w:p>
    <w:p w:rsidR="00252E12" w:rsidRPr="00252E12" w:rsidRDefault="00252E12" w:rsidP="00EB1A92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информирование юридических лиц, индивидуальных предпринимателей</w:t>
      </w:r>
      <w:r w:rsidRPr="00252E12">
        <w:rPr>
          <w:rFonts w:eastAsia="Times New Roman"/>
          <w:sz w:val="28"/>
          <w:szCs w:val="28"/>
        </w:rPr>
        <w:br/>
      </w:r>
      <w:r w:rsidRPr="00252E12">
        <w:rPr>
          <w:rFonts w:eastAsia="Times New Roman"/>
          <w:sz w:val="28"/>
          <w:szCs w:val="28"/>
        </w:rPr>
        <w:lastRenderedPageBreak/>
        <w:t>по вопросам соблюдения обязательных требований, в том числе посредством</w:t>
      </w:r>
      <w:r w:rsidRPr="00252E12">
        <w:rPr>
          <w:rFonts w:eastAsia="Times New Roman"/>
          <w:sz w:val="28"/>
          <w:szCs w:val="28"/>
        </w:rPr>
        <w:br/>
        <w:t>разъяснительной работы в средст</w:t>
      </w:r>
      <w:r>
        <w:rPr>
          <w:rFonts w:eastAsia="Times New Roman"/>
          <w:sz w:val="28"/>
          <w:szCs w:val="28"/>
        </w:rPr>
        <w:t xml:space="preserve">вах массовой информации и иными </w:t>
      </w:r>
      <w:r w:rsidRPr="00252E12">
        <w:rPr>
          <w:rFonts w:eastAsia="Times New Roman"/>
          <w:sz w:val="28"/>
          <w:szCs w:val="28"/>
        </w:rPr>
        <w:t>способами;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актуализацию нормативно-правовых</w:t>
      </w:r>
      <w:r w:rsidRPr="00252E12">
        <w:rPr>
          <w:rFonts w:eastAsia="Times New Roman"/>
          <w:sz w:val="28"/>
          <w:szCs w:val="28"/>
        </w:rPr>
        <w:tab/>
        <w:t>оснований</w:t>
      </w:r>
      <w:r w:rsidRPr="00252E12">
        <w:rPr>
          <w:rFonts w:eastAsia="Times New Roman"/>
          <w:sz w:val="28"/>
          <w:szCs w:val="28"/>
        </w:rPr>
        <w:tab/>
        <w:t>осуществления</w:t>
      </w:r>
      <w:r w:rsidRPr="00252E12">
        <w:rPr>
          <w:rFonts w:eastAsia="Times New Roman"/>
          <w:sz w:val="28"/>
          <w:szCs w:val="28"/>
        </w:rPr>
        <w:br/>
        <w:t>муниципальной функции, в связи с вступлением в силу Федерального закона</w:t>
      </w:r>
      <w:r w:rsidRPr="00252E12">
        <w:rPr>
          <w:rFonts w:eastAsia="Times New Roman"/>
          <w:sz w:val="28"/>
          <w:szCs w:val="28"/>
        </w:rPr>
        <w:br/>
        <w:t xml:space="preserve">от 31.07.2020 </w:t>
      </w:r>
      <w:r w:rsidRPr="00252E12">
        <w:rPr>
          <w:rFonts w:eastAsia="Times New Roman"/>
          <w:sz w:val="28"/>
          <w:szCs w:val="28"/>
          <w:lang w:val="en-US"/>
        </w:rPr>
        <w:t>N</w:t>
      </w:r>
      <w:r w:rsidRPr="00252E12">
        <w:rPr>
          <w:rFonts w:eastAsia="Times New Roman"/>
          <w:sz w:val="28"/>
          <w:szCs w:val="28"/>
        </w:rPr>
        <w:t xml:space="preserve"> 248-ФЗ "О госуд</w:t>
      </w:r>
      <w:r>
        <w:rPr>
          <w:rFonts w:eastAsia="Times New Roman"/>
          <w:sz w:val="28"/>
          <w:szCs w:val="28"/>
        </w:rPr>
        <w:t xml:space="preserve">арственном контроле (надзоре) и </w:t>
      </w:r>
      <w:r w:rsidRPr="00252E12">
        <w:rPr>
          <w:rFonts w:eastAsia="Times New Roman"/>
          <w:sz w:val="28"/>
          <w:szCs w:val="28"/>
        </w:rPr>
        <w:t>муниципальном контроле в Российской Федерации";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предупреждение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нарушений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обязательных</w:t>
      </w:r>
      <w:r>
        <w:rPr>
          <w:rFonts w:eastAsia="Times New Roman"/>
          <w:sz w:val="28"/>
          <w:szCs w:val="28"/>
        </w:rPr>
        <w:t xml:space="preserve"> требований </w:t>
      </w:r>
      <w:r w:rsidRPr="00252E12">
        <w:rPr>
          <w:rFonts w:eastAsia="Times New Roman"/>
          <w:sz w:val="28"/>
          <w:szCs w:val="28"/>
        </w:rPr>
        <w:t>контролируемыми лицами.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В 202</w:t>
      </w:r>
      <w:r w:rsidR="00CD7DE5">
        <w:rPr>
          <w:rFonts w:eastAsia="Times New Roman"/>
          <w:sz w:val="28"/>
          <w:szCs w:val="28"/>
        </w:rPr>
        <w:t>2</w:t>
      </w:r>
      <w:r w:rsidRPr="00252E12">
        <w:rPr>
          <w:rFonts w:eastAsia="Times New Roman"/>
          <w:sz w:val="28"/>
          <w:szCs w:val="28"/>
        </w:rPr>
        <w:t xml:space="preserve"> году проверки в рамках муниципального контроля в сфере</w:t>
      </w:r>
      <w:r w:rsidRPr="00252E12">
        <w:rPr>
          <w:rFonts w:eastAsia="Times New Roman"/>
          <w:sz w:val="28"/>
          <w:szCs w:val="28"/>
        </w:rPr>
        <w:br/>
        <w:t>благоустройства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отношении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ридических лиц и индивидуальных </w:t>
      </w:r>
      <w:r w:rsidRPr="00252E12">
        <w:rPr>
          <w:rFonts w:eastAsia="Times New Roman"/>
          <w:sz w:val="28"/>
          <w:szCs w:val="28"/>
        </w:rPr>
        <w:t xml:space="preserve">предпринимателей не проводились. </w:t>
      </w:r>
    </w:p>
    <w:p w:rsidR="00056C48" w:rsidRDefault="00056C48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056C48" w:rsidRDefault="00056C48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252E12" w:rsidRDefault="00252E12" w:rsidP="009B29E1">
      <w:pPr>
        <w:tabs>
          <w:tab w:val="left" w:pos="0"/>
        </w:tabs>
        <w:ind w:right="284" w:firstLine="85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</w:t>
      </w:r>
      <w:r w:rsidRPr="00252E12">
        <w:rPr>
          <w:rFonts w:eastAsia="Times New Roman"/>
          <w:b/>
          <w:bCs/>
          <w:sz w:val="28"/>
          <w:szCs w:val="28"/>
        </w:rPr>
        <w:t>2. Цели и задачи реализации Программы</w:t>
      </w:r>
    </w:p>
    <w:p w:rsidR="00252E12" w:rsidRPr="00252E12" w:rsidRDefault="00252E12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1.</w:t>
      </w:r>
      <w:r w:rsidRPr="00252E12">
        <w:rPr>
          <w:rFonts w:eastAsia="Times New Roman"/>
          <w:sz w:val="28"/>
          <w:szCs w:val="28"/>
        </w:rPr>
        <w:tab/>
        <w:t>Профилактические</w:t>
      </w:r>
      <w:r w:rsidRPr="00252E12">
        <w:rPr>
          <w:rFonts w:eastAsia="Times New Roman"/>
          <w:sz w:val="28"/>
          <w:szCs w:val="28"/>
        </w:rPr>
        <w:tab/>
        <w:t>мероприятия проводятся</w:t>
      </w:r>
      <w:r w:rsidRPr="00252E12">
        <w:rPr>
          <w:rFonts w:eastAsia="Times New Roman"/>
          <w:sz w:val="28"/>
          <w:szCs w:val="28"/>
        </w:rPr>
        <w:tab/>
        <w:t>Администрацией городского округа Похвистнево для достижения основных целей: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1)</w:t>
      </w:r>
      <w:r w:rsidRPr="00252E12">
        <w:rPr>
          <w:rFonts w:eastAsia="Times New Roman"/>
          <w:sz w:val="28"/>
          <w:szCs w:val="28"/>
        </w:rPr>
        <w:tab/>
        <w:t>стимулирование</w:t>
      </w:r>
      <w:r w:rsidRPr="00252E12">
        <w:rPr>
          <w:rFonts w:eastAsia="Times New Roman"/>
          <w:sz w:val="28"/>
          <w:szCs w:val="28"/>
        </w:rPr>
        <w:tab/>
        <w:t>добросов</w:t>
      </w:r>
      <w:r w:rsidR="009C0F84">
        <w:rPr>
          <w:rFonts w:eastAsia="Times New Roman"/>
          <w:sz w:val="28"/>
          <w:szCs w:val="28"/>
        </w:rPr>
        <w:t>естного</w:t>
      </w:r>
      <w:r w:rsidR="009C0F84">
        <w:rPr>
          <w:rFonts w:eastAsia="Times New Roman"/>
          <w:sz w:val="28"/>
          <w:szCs w:val="28"/>
        </w:rPr>
        <w:tab/>
        <w:t xml:space="preserve">соблюдения обязательных </w:t>
      </w:r>
      <w:r w:rsidRPr="00252E12">
        <w:rPr>
          <w:rFonts w:eastAsia="Times New Roman"/>
          <w:sz w:val="28"/>
          <w:szCs w:val="28"/>
        </w:rPr>
        <w:t>требований всеми контролируемыми лицами;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2)</w:t>
      </w:r>
      <w:r w:rsidRPr="00252E12">
        <w:rPr>
          <w:rFonts w:eastAsia="Times New Roman"/>
          <w:sz w:val="28"/>
          <w:szCs w:val="28"/>
        </w:rPr>
        <w:tab/>
        <w:t>устранение условий, причин и</w:t>
      </w:r>
      <w:r w:rsidR="009C0F84">
        <w:rPr>
          <w:rFonts w:eastAsia="Times New Roman"/>
          <w:sz w:val="28"/>
          <w:szCs w:val="28"/>
        </w:rPr>
        <w:t xml:space="preserve"> факторов, способных привести к </w:t>
      </w:r>
      <w:r w:rsidRPr="00252E12">
        <w:rPr>
          <w:rFonts w:eastAsia="Times New Roman"/>
          <w:sz w:val="28"/>
          <w:szCs w:val="28"/>
        </w:rPr>
        <w:t xml:space="preserve">нарушениям обязательных требований и </w:t>
      </w:r>
      <w:r w:rsidR="009C0F84">
        <w:rPr>
          <w:rFonts w:eastAsia="Times New Roman"/>
          <w:sz w:val="28"/>
          <w:szCs w:val="28"/>
        </w:rPr>
        <w:t xml:space="preserve">(или) причинению вреда (ущерба) </w:t>
      </w:r>
      <w:r w:rsidRPr="00252E12">
        <w:rPr>
          <w:rFonts w:eastAsia="Times New Roman"/>
          <w:sz w:val="28"/>
          <w:szCs w:val="28"/>
        </w:rPr>
        <w:t>охраняемым законом ценностям;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3)</w:t>
      </w:r>
      <w:r w:rsidRPr="00252E12">
        <w:rPr>
          <w:rFonts w:eastAsia="Times New Roman"/>
          <w:sz w:val="28"/>
          <w:szCs w:val="28"/>
        </w:rPr>
        <w:tab/>
        <w:t>создание условий для довед</w:t>
      </w:r>
      <w:r w:rsidR="009C0F84">
        <w:rPr>
          <w:rFonts w:eastAsia="Times New Roman"/>
          <w:sz w:val="28"/>
          <w:szCs w:val="28"/>
        </w:rPr>
        <w:t xml:space="preserve">ения обязательных требований до </w:t>
      </w:r>
      <w:r w:rsidRPr="00252E12">
        <w:rPr>
          <w:rFonts w:eastAsia="Times New Roman"/>
          <w:sz w:val="28"/>
          <w:szCs w:val="28"/>
        </w:rPr>
        <w:t xml:space="preserve">контролируемых лиц, повышение </w:t>
      </w:r>
      <w:r>
        <w:rPr>
          <w:rFonts w:eastAsia="Times New Roman"/>
          <w:sz w:val="28"/>
          <w:szCs w:val="28"/>
        </w:rPr>
        <w:t xml:space="preserve">информированности о способах их </w:t>
      </w:r>
      <w:r w:rsidRPr="00252E12">
        <w:rPr>
          <w:rFonts w:eastAsia="Times New Roman"/>
          <w:sz w:val="28"/>
          <w:szCs w:val="28"/>
        </w:rPr>
        <w:t>соблюдения.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2.</w:t>
      </w:r>
      <w:r w:rsidRPr="00252E12">
        <w:rPr>
          <w:rFonts w:eastAsia="Times New Roman"/>
          <w:sz w:val="28"/>
          <w:szCs w:val="28"/>
        </w:rPr>
        <w:tab/>
        <w:t>Для достижения целей Программы выполняются следующие задачи:</w:t>
      </w:r>
    </w:p>
    <w:p w:rsidR="00252E12" w:rsidRPr="00252E12" w:rsidRDefault="00252E12" w:rsidP="00EB1A92">
      <w:pPr>
        <w:numPr>
          <w:ilvl w:val="0"/>
          <w:numId w:val="11"/>
        </w:numPr>
        <w:spacing w:line="276" w:lineRule="auto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:rsidR="00252E12" w:rsidRPr="00252E12" w:rsidRDefault="00252E12" w:rsidP="00EB1A92">
      <w:pPr>
        <w:numPr>
          <w:ilvl w:val="0"/>
          <w:numId w:val="11"/>
        </w:numPr>
        <w:spacing w:line="276" w:lineRule="auto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252E12" w:rsidRPr="00252E12" w:rsidRDefault="00EB1A9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52E12" w:rsidRPr="00252E12">
        <w:rPr>
          <w:rFonts w:eastAsia="Times New Roman"/>
          <w:sz w:val="28"/>
          <w:szCs w:val="28"/>
        </w:rPr>
        <w:t>оценка состояния подконтрольной среды и установление зависимости</w:t>
      </w:r>
      <w:r w:rsidR="00252E12" w:rsidRPr="00252E12">
        <w:rPr>
          <w:rFonts w:eastAsia="Times New Roman"/>
          <w:sz w:val="28"/>
          <w:szCs w:val="28"/>
        </w:rPr>
        <w:br/>
        <w:t xml:space="preserve">видов, форм и интенсивности </w:t>
      </w:r>
      <w:r w:rsidR="009C0F84">
        <w:rPr>
          <w:rFonts w:eastAsia="Times New Roman"/>
          <w:sz w:val="28"/>
          <w:szCs w:val="28"/>
        </w:rPr>
        <w:t xml:space="preserve">профилактических мероприятий от </w:t>
      </w:r>
      <w:r w:rsidR="00252E12" w:rsidRPr="00252E12">
        <w:rPr>
          <w:rFonts w:eastAsia="Times New Roman"/>
          <w:sz w:val="28"/>
          <w:szCs w:val="28"/>
        </w:rPr>
        <w:t>присвоенных контролируемым лицам категорий риска;</w:t>
      </w:r>
    </w:p>
    <w:p w:rsidR="009C0F84" w:rsidRPr="009C0F84" w:rsidRDefault="00EB1A9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создание</w:t>
      </w:r>
      <w:r w:rsidR="009C0F84" w:rsidRPr="009C0F84">
        <w:rPr>
          <w:rFonts w:eastAsia="Times New Roman"/>
          <w:sz w:val="28"/>
          <w:szCs w:val="28"/>
        </w:rPr>
        <w:tab/>
        <w:t>условий</w:t>
      </w:r>
      <w:r w:rsidR="009C0F84" w:rsidRPr="009C0F84">
        <w:rPr>
          <w:rFonts w:eastAsia="Times New Roman"/>
          <w:sz w:val="28"/>
          <w:szCs w:val="28"/>
        </w:rPr>
        <w:tab/>
        <w:t>для</w:t>
      </w:r>
      <w:r w:rsidR="009C0F84" w:rsidRPr="009C0F84">
        <w:rPr>
          <w:rFonts w:eastAsia="Times New Roman"/>
          <w:sz w:val="28"/>
          <w:szCs w:val="28"/>
        </w:rPr>
        <w:tab/>
        <w:t>изменения</w:t>
      </w:r>
      <w:r w:rsidR="009C0F84" w:rsidRPr="009C0F84">
        <w:rPr>
          <w:rFonts w:eastAsia="Times New Roman"/>
          <w:sz w:val="28"/>
          <w:szCs w:val="28"/>
        </w:rPr>
        <w:tab/>
        <w:t>ценностного</w:t>
      </w:r>
      <w:r w:rsidR="009C0F84" w:rsidRPr="009C0F84">
        <w:rPr>
          <w:rFonts w:eastAsia="Times New Roman"/>
          <w:sz w:val="28"/>
          <w:szCs w:val="28"/>
        </w:rPr>
        <w:tab/>
        <w:t>отношения</w:t>
      </w:r>
      <w:r w:rsidR="009C0F84" w:rsidRPr="009C0F84">
        <w:rPr>
          <w:rFonts w:eastAsia="Times New Roman"/>
          <w:sz w:val="28"/>
          <w:szCs w:val="28"/>
        </w:rPr>
        <w:br/>
        <w:t>контролируемых лиц к рисковому поведению, формирования позитивн</w:t>
      </w:r>
      <w:r w:rsidR="009C0F84">
        <w:rPr>
          <w:rFonts w:eastAsia="Times New Roman"/>
          <w:sz w:val="28"/>
          <w:szCs w:val="28"/>
        </w:rPr>
        <w:t xml:space="preserve">ой </w:t>
      </w:r>
      <w:r w:rsidR="009C0F84" w:rsidRPr="009C0F84">
        <w:rPr>
          <w:rFonts w:eastAsia="Times New Roman"/>
          <w:sz w:val="28"/>
          <w:szCs w:val="28"/>
        </w:rPr>
        <w:t>ответственности за свое поведение, поддержания мотивации</w:t>
      </w:r>
      <w:r w:rsidR="009C0F84">
        <w:rPr>
          <w:rFonts w:eastAsia="Times New Roman"/>
          <w:sz w:val="28"/>
          <w:szCs w:val="28"/>
        </w:rPr>
        <w:t xml:space="preserve"> к </w:t>
      </w:r>
      <w:r w:rsidR="009C0F84" w:rsidRPr="009C0F84">
        <w:rPr>
          <w:rFonts w:eastAsia="Times New Roman"/>
          <w:sz w:val="28"/>
          <w:szCs w:val="28"/>
        </w:rPr>
        <w:t>добросовестному поведению;</w:t>
      </w:r>
    </w:p>
    <w:p w:rsidR="009C0F84" w:rsidRPr="009C0F84" w:rsidRDefault="00EB1A92" w:rsidP="00EB1A92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регулярная ревизия обязательных требований и принятие мер к</w:t>
      </w:r>
      <w:r w:rsidR="009C0F84" w:rsidRPr="009C0F84">
        <w:rPr>
          <w:rFonts w:eastAsia="Times New Roman"/>
          <w:sz w:val="28"/>
          <w:szCs w:val="28"/>
        </w:rPr>
        <w:br/>
      </w:r>
      <w:r w:rsidR="009C0F84" w:rsidRPr="009C0F84">
        <w:rPr>
          <w:rFonts w:eastAsia="Times New Roman"/>
          <w:sz w:val="28"/>
          <w:szCs w:val="28"/>
        </w:rPr>
        <w:lastRenderedPageBreak/>
        <w:t>обеспечению реального влияния на</w:t>
      </w:r>
      <w:r w:rsidR="009C0F84">
        <w:rPr>
          <w:rFonts w:eastAsia="Times New Roman"/>
          <w:sz w:val="28"/>
          <w:szCs w:val="28"/>
        </w:rPr>
        <w:t xml:space="preserve"> подконтрольную сферу комплекса </w:t>
      </w:r>
      <w:r w:rsidR="009C0F84" w:rsidRPr="009C0F84">
        <w:rPr>
          <w:rFonts w:eastAsia="Times New Roman"/>
          <w:sz w:val="28"/>
          <w:szCs w:val="28"/>
        </w:rPr>
        <w:t>обязательных требований, соблюдение котор</w:t>
      </w:r>
      <w:r w:rsidR="009C0F84">
        <w:rPr>
          <w:rFonts w:eastAsia="Times New Roman"/>
          <w:sz w:val="28"/>
          <w:szCs w:val="28"/>
        </w:rPr>
        <w:t xml:space="preserve">ых составляет предмет </w:t>
      </w:r>
      <w:r w:rsidR="009C0F84" w:rsidRPr="009C0F84">
        <w:rPr>
          <w:rFonts w:eastAsia="Times New Roman"/>
          <w:sz w:val="28"/>
          <w:szCs w:val="28"/>
        </w:rPr>
        <w:t>муниципального контроля;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формирование единого понимания</w:t>
      </w:r>
      <w:r w:rsidR="009C0F84">
        <w:rPr>
          <w:rFonts w:eastAsia="Times New Roman"/>
          <w:sz w:val="28"/>
          <w:szCs w:val="28"/>
        </w:rPr>
        <w:t xml:space="preserve"> обязательных требований у всех </w:t>
      </w:r>
      <w:r w:rsidR="009C0F84" w:rsidRPr="009C0F84">
        <w:rPr>
          <w:rFonts w:eastAsia="Times New Roman"/>
          <w:sz w:val="28"/>
          <w:szCs w:val="28"/>
        </w:rPr>
        <w:t>участников контрольно-надзорной деятельности;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создание и внедрение мер с</w:t>
      </w:r>
      <w:r w:rsidR="009C0F84">
        <w:rPr>
          <w:rFonts w:eastAsia="Times New Roman"/>
          <w:sz w:val="28"/>
          <w:szCs w:val="28"/>
        </w:rPr>
        <w:t xml:space="preserve">истемы позитивной профилактики; </w:t>
      </w:r>
      <w:r w:rsidR="009C0F84" w:rsidRPr="009C0F84">
        <w:rPr>
          <w:rFonts w:eastAsia="Times New Roman"/>
          <w:sz w:val="28"/>
          <w:szCs w:val="28"/>
        </w:rPr>
        <w:t>повышение уровня правовой грамотности к</w:t>
      </w:r>
      <w:r w:rsidR="009C0F84">
        <w:rPr>
          <w:rFonts w:eastAsia="Times New Roman"/>
          <w:sz w:val="28"/>
          <w:szCs w:val="28"/>
        </w:rPr>
        <w:t xml:space="preserve">онтролируемых лиц, в том числе </w:t>
      </w:r>
      <w:r w:rsidR="009C0F84" w:rsidRPr="009C0F84">
        <w:rPr>
          <w:rFonts w:eastAsia="Times New Roman"/>
          <w:sz w:val="28"/>
          <w:szCs w:val="28"/>
        </w:rPr>
        <w:t>путем обеспечения доступности информаци</w:t>
      </w:r>
      <w:r w:rsidR="009C0F84">
        <w:rPr>
          <w:rFonts w:eastAsia="Times New Roman"/>
          <w:sz w:val="28"/>
          <w:szCs w:val="28"/>
        </w:rPr>
        <w:t xml:space="preserve">и об обязательных требованиях и </w:t>
      </w:r>
      <w:r w:rsidR="009C0F84" w:rsidRPr="009C0F84">
        <w:rPr>
          <w:rFonts w:eastAsia="Times New Roman"/>
          <w:sz w:val="28"/>
          <w:szCs w:val="28"/>
        </w:rPr>
        <w:t>необходимых мерах по их исполнению;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снижение</w:t>
      </w:r>
      <w:r w:rsidR="009C0F84" w:rsidRPr="009C0F84">
        <w:rPr>
          <w:rFonts w:eastAsia="Times New Roman"/>
          <w:sz w:val="28"/>
          <w:szCs w:val="28"/>
        </w:rPr>
        <w:tab/>
        <w:t>издержек</w:t>
      </w:r>
      <w:r w:rsidR="009C0F84" w:rsidRPr="009C0F84">
        <w:rPr>
          <w:rFonts w:eastAsia="Times New Roman"/>
          <w:sz w:val="28"/>
          <w:szCs w:val="28"/>
        </w:rPr>
        <w:tab/>
        <w:t>контрольно-надзорной</w:t>
      </w:r>
      <w:r w:rsidR="009C0F84" w:rsidRPr="009C0F84">
        <w:rPr>
          <w:rFonts w:eastAsia="Times New Roman"/>
          <w:sz w:val="28"/>
          <w:szCs w:val="28"/>
        </w:rPr>
        <w:tab/>
        <w:t>деятельности</w:t>
      </w:r>
      <w:r w:rsidR="009C0F84" w:rsidRPr="009C0F84">
        <w:rPr>
          <w:rFonts w:eastAsia="Times New Roman"/>
          <w:sz w:val="28"/>
          <w:szCs w:val="28"/>
        </w:rPr>
        <w:tab/>
        <w:t>и Административной нагрузки на контролируемых лиц.</w:t>
      </w:r>
    </w:p>
    <w:p w:rsidR="00056C48" w:rsidRDefault="00056C48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</w:p>
    <w:p w:rsidR="009C0F84" w:rsidRDefault="009C0F84" w:rsidP="009B29E1">
      <w:pPr>
        <w:spacing w:line="276" w:lineRule="auto"/>
        <w:ind w:right="284"/>
        <w:jc w:val="center"/>
        <w:rPr>
          <w:b/>
          <w:bCs/>
          <w:sz w:val="28"/>
          <w:szCs w:val="28"/>
        </w:rPr>
      </w:pPr>
      <w:r w:rsidRPr="009C0F84">
        <w:rPr>
          <w:b/>
          <w:bCs/>
          <w:sz w:val="28"/>
          <w:szCs w:val="28"/>
        </w:rPr>
        <w:t xml:space="preserve">3. Перечень профилактических мероприятий, </w:t>
      </w:r>
    </w:p>
    <w:p w:rsidR="009C0F84" w:rsidRDefault="009C0F84" w:rsidP="009B29E1">
      <w:pPr>
        <w:spacing w:line="276" w:lineRule="auto"/>
        <w:ind w:right="284"/>
        <w:jc w:val="center"/>
        <w:rPr>
          <w:b/>
          <w:bCs/>
          <w:sz w:val="28"/>
          <w:szCs w:val="28"/>
        </w:rPr>
      </w:pPr>
      <w:r w:rsidRPr="009C0F84">
        <w:rPr>
          <w:b/>
          <w:bCs/>
          <w:sz w:val="28"/>
          <w:szCs w:val="28"/>
        </w:rPr>
        <w:t>сроки (периодичность) их проведения</w:t>
      </w:r>
    </w:p>
    <w:p w:rsidR="009C0F84" w:rsidRPr="009C0F84" w:rsidRDefault="009C0F84" w:rsidP="009B29E1">
      <w:pPr>
        <w:spacing w:line="276" w:lineRule="auto"/>
        <w:ind w:right="284"/>
        <w:jc w:val="center"/>
        <w:rPr>
          <w:sz w:val="28"/>
          <w:szCs w:val="28"/>
        </w:rPr>
      </w:pPr>
    </w:p>
    <w:p w:rsidR="009C0F84" w:rsidRPr="009C0F84" w:rsidRDefault="009C0F84" w:rsidP="00EB1A92">
      <w:p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1.</w:t>
      </w:r>
      <w:r w:rsidRPr="009C0F84">
        <w:rPr>
          <w:sz w:val="28"/>
          <w:szCs w:val="28"/>
        </w:rPr>
        <w:tab/>
        <w:t>В соответствии с Положением о муниципальном контроле в сфере</w:t>
      </w:r>
      <w:r w:rsidRPr="009C0F84">
        <w:rPr>
          <w:sz w:val="28"/>
          <w:szCs w:val="28"/>
        </w:rPr>
        <w:br/>
        <w:t>благоустройства</w:t>
      </w:r>
      <w:r>
        <w:rPr>
          <w:sz w:val="28"/>
          <w:szCs w:val="28"/>
        </w:rPr>
        <w:t>,</w:t>
      </w:r>
      <w:r w:rsidRPr="009C0F84">
        <w:rPr>
          <w:sz w:val="28"/>
          <w:szCs w:val="28"/>
        </w:rPr>
        <w:t xml:space="preserve"> утвержденном </w:t>
      </w:r>
      <w:r>
        <w:rPr>
          <w:sz w:val="28"/>
          <w:szCs w:val="28"/>
        </w:rPr>
        <w:t xml:space="preserve">Решением Думы городского округа </w:t>
      </w:r>
      <w:r w:rsidRPr="009C0F84">
        <w:rPr>
          <w:sz w:val="28"/>
          <w:szCs w:val="28"/>
        </w:rPr>
        <w:t>Похвистнево Самарской области 17</w:t>
      </w:r>
      <w:r>
        <w:rPr>
          <w:sz w:val="28"/>
          <w:szCs w:val="28"/>
        </w:rPr>
        <w:t>-84 от 29.09.2021</w:t>
      </w:r>
      <w:r w:rsidR="00CD7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г., проводятся </w:t>
      </w:r>
      <w:r w:rsidRPr="009C0F84">
        <w:rPr>
          <w:sz w:val="28"/>
          <w:szCs w:val="28"/>
        </w:rPr>
        <w:t>следующие профилактические мероприятия: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информирование;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объявление предостережения;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консультирование.</w:t>
      </w:r>
    </w:p>
    <w:p w:rsidR="009C0F84" w:rsidRPr="009C0F84" w:rsidRDefault="009C0F84" w:rsidP="00EB1A92">
      <w:p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2.</w:t>
      </w:r>
      <w:r w:rsidRPr="009C0F84">
        <w:rPr>
          <w:sz w:val="28"/>
          <w:szCs w:val="28"/>
        </w:rPr>
        <w:tab/>
        <w:t>Перечень профилактических мероприятий с указанием сроков</w:t>
      </w:r>
      <w:r w:rsidRPr="009C0F84">
        <w:rPr>
          <w:sz w:val="28"/>
          <w:szCs w:val="28"/>
        </w:rPr>
        <w:br/>
        <w:t>(периодичности) их проведения, ответственных за их осуществление указаны</w:t>
      </w:r>
      <w:r w:rsidRPr="009C0F84">
        <w:rPr>
          <w:sz w:val="28"/>
          <w:szCs w:val="28"/>
        </w:rPr>
        <w:br/>
        <w:t>в приложении к Программе.</w:t>
      </w:r>
    </w:p>
    <w:p w:rsidR="009C0F84" w:rsidRDefault="009C0F84" w:rsidP="009B29E1">
      <w:pPr>
        <w:ind w:right="284"/>
      </w:pPr>
    </w:p>
    <w:p w:rsidR="009C0F84" w:rsidRPr="009C0F84" w:rsidRDefault="009C0F84" w:rsidP="009B29E1">
      <w:pPr>
        <w:ind w:right="284" w:firstLine="720"/>
        <w:jc w:val="center"/>
        <w:rPr>
          <w:sz w:val="28"/>
          <w:szCs w:val="28"/>
        </w:rPr>
      </w:pPr>
      <w:r w:rsidRPr="009C0F84">
        <w:rPr>
          <w:b/>
          <w:bCs/>
          <w:sz w:val="28"/>
          <w:szCs w:val="28"/>
        </w:rPr>
        <w:t>4. Показатели результативности и эффективности Программы</w:t>
      </w:r>
    </w:p>
    <w:p w:rsidR="009C0F84" w:rsidRDefault="009C0F84" w:rsidP="009B29E1">
      <w:pPr>
        <w:ind w:right="284" w:firstLine="720"/>
      </w:pPr>
    </w:p>
    <w:p w:rsidR="006D189B" w:rsidRDefault="006D189B" w:rsidP="009B29E1">
      <w:pPr>
        <w:ind w:right="284"/>
        <w:jc w:val="center"/>
      </w:pPr>
    </w:p>
    <w:p w:rsidR="006D189B" w:rsidRDefault="006D189B" w:rsidP="009B29E1">
      <w:pPr>
        <w:pStyle w:val="a6"/>
        <w:numPr>
          <w:ilvl w:val="0"/>
          <w:numId w:val="8"/>
        </w:numPr>
        <w:ind w:left="0" w:right="284" w:firstLine="851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Style w:val="a7"/>
        <w:tblW w:w="10206" w:type="dxa"/>
        <w:tblInd w:w="108" w:type="dxa"/>
        <w:tblLook w:val="04A0"/>
      </w:tblPr>
      <w:tblGrid>
        <w:gridCol w:w="576"/>
        <w:gridCol w:w="5803"/>
        <w:gridCol w:w="3827"/>
      </w:tblGrid>
      <w:tr w:rsidR="006D189B" w:rsidTr="00DE1B79">
        <w:tc>
          <w:tcPr>
            <w:tcW w:w="576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spellEnd"/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>/</w:t>
            </w:r>
            <w:proofErr w:type="spell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03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1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Полнота информации, ра</w:t>
            </w:r>
            <w:r w:rsidR="00AA6668" w:rsidRPr="00074CF6">
              <w:rPr>
                <w:rFonts w:eastAsia="Times New Roman"/>
                <w:spacing w:val="-6"/>
                <w:sz w:val="28"/>
                <w:szCs w:val="28"/>
              </w:rPr>
              <w:t>змещенной на официальном сайте А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t>дминистрации в соответствии с частью 3 статьи 46 Федерального закона от 31.07.2020 №</w:t>
            </w:r>
            <w:r w:rsidR="009C0F84" w:rsidRPr="00074CF6"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248-ФЗ «О государственном контроле (надзоре) и муниципальном контроле в Российской 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Федерации»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100%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2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Доля случаев объявления </w:t>
            </w:r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предостережений</w:t>
            </w:r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100% 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4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Доля </w:t>
            </w:r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случаев нарушения сроков консультирования контролируемых лиц</w:t>
            </w:r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 в письменной форме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5</w:t>
            </w:r>
          </w:p>
        </w:tc>
        <w:tc>
          <w:tcPr>
            <w:tcW w:w="5803" w:type="dxa"/>
          </w:tcPr>
          <w:p w:rsidR="006D189B" w:rsidRPr="00074CF6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3827" w:type="dxa"/>
          </w:tcPr>
          <w:p w:rsidR="006D189B" w:rsidRPr="00074CF6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6</w:t>
            </w:r>
          </w:p>
        </w:tc>
        <w:tc>
          <w:tcPr>
            <w:tcW w:w="5803" w:type="dxa"/>
          </w:tcPr>
          <w:p w:rsidR="006D189B" w:rsidRPr="00074CF6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Количество собраний и конференций граждан, на которых осуществлялось 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3827" w:type="dxa"/>
          </w:tcPr>
          <w:p w:rsidR="006D189B" w:rsidRPr="00074CF6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</w:tbl>
    <w:p w:rsidR="006D189B" w:rsidRPr="00AA6668" w:rsidRDefault="006D189B" w:rsidP="00AA6668">
      <w:pPr>
        <w:rPr>
          <w:rFonts w:eastAsia="Times New Roman"/>
          <w:spacing w:val="-6"/>
          <w:sz w:val="28"/>
          <w:szCs w:val="28"/>
        </w:rPr>
      </w:pPr>
    </w:p>
    <w:p w:rsidR="00AD01F4" w:rsidRDefault="006672C7" w:rsidP="00EB1A92">
      <w:pPr>
        <w:spacing w:line="276" w:lineRule="auto"/>
        <w:ind w:firstLine="851"/>
        <w:jc w:val="both"/>
      </w:pPr>
      <w:r>
        <w:rPr>
          <w:rFonts w:eastAsia="Times New Roman"/>
          <w:spacing w:val="-6"/>
          <w:sz w:val="28"/>
          <w:szCs w:val="28"/>
        </w:rPr>
        <w:t xml:space="preserve">Под   оценкой   эффективности   программы   профилактики   понимается   оценка </w:t>
      </w:r>
      <w:r>
        <w:rPr>
          <w:rFonts w:eastAsia="Times New Roman"/>
          <w:sz w:val="28"/>
          <w:szCs w:val="28"/>
        </w:rPr>
        <w:t>изменения количества нарушений обязательных требований.</w:t>
      </w:r>
    </w:p>
    <w:p w:rsidR="00AD01F4" w:rsidRDefault="006672C7" w:rsidP="00EB1A92">
      <w:pPr>
        <w:spacing w:line="276" w:lineRule="auto"/>
        <w:ind w:firstLine="851"/>
        <w:jc w:val="both"/>
      </w:pPr>
      <w:r>
        <w:rPr>
          <w:rFonts w:eastAsia="Times New Roman"/>
          <w:spacing w:val="-12"/>
          <w:sz w:val="28"/>
          <w:szCs w:val="28"/>
        </w:rPr>
        <w:t>Текущая (ежеквартальная) оценка</w:t>
      </w:r>
      <w:r w:rsidR="009C0F84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результативно</w:t>
      </w:r>
      <w:r w:rsidR="00AA6668">
        <w:rPr>
          <w:rFonts w:eastAsia="Times New Roman"/>
          <w:spacing w:val="-12"/>
          <w:sz w:val="28"/>
          <w:szCs w:val="28"/>
        </w:rPr>
        <w:t xml:space="preserve">сти и эффективности </w:t>
      </w:r>
      <w:r>
        <w:rPr>
          <w:rFonts w:eastAsia="Times New Roman"/>
          <w:spacing w:val="-2"/>
          <w:sz w:val="28"/>
          <w:szCs w:val="28"/>
        </w:rPr>
        <w:t>программы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профилактики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осуществляется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Главой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городского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округа</w:t>
      </w:r>
      <w:r w:rsidR="00AA6668">
        <w:rPr>
          <w:rFonts w:eastAsia="Times New Roman"/>
          <w:spacing w:val="-3"/>
          <w:sz w:val="28"/>
          <w:szCs w:val="28"/>
        </w:rPr>
        <w:t xml:space="preserve"> Похвистнево</w:t>
      </w:r>
      <w:r>
        <w:rPr>
          <w:rFonts w:eastAsia="Times New Roman"/>
          <w:sz w:val="28"/>
          <w:szCs w:val="28"/>
        </w:rPr>
        <w:t>.</w:t>
      </w:r>
    </w:p>
    <w:p w:rsidR="00AD01F4" w:rsidRDefault="006672C7" w:rsidP="00EB1A92">
      <w:pPr>
        <w:spacing w:line="276" w:lineRule="auto"/>
        <w:ind w:firstLine="851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9C0F84" w:rsidRDefault="009C0F84" w:rsidP="00EB1A92">
      <w:pPr>
        <w:spacing w:line="276" w:lineRule="auto"/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AD01F4" w:rsidRPr="00074CF6" w:rsidRDefault="009B29E1" w:rsidP="009B29E1">
      <w:pPr>
        <w:jc w:val="center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 xml:space="preserve">                                                            </w:t>
      </w:r>
      <w:r w:rsidR="006672C7" w:rsidRPr="00074CF6">
        <w:rPr>
          <w:rFonts w:eastAsia="Times New Roman"/>
          <w:spacing w:val="-2"/>
          <w:sz w:val="28"/>
          <w:szCs w:val="28"/>
        </w:rPr>
        <w:t>Приложение к Программе</w:t>
      </w:r>
    </w:p>
    <w:p w:rsidR="00AD01F4" w:rsidRDefault="006672C7" w:rsidP="009B29E1">
      <w:pPr>
        <w:ind w:right="567"/>
        <w:jc w:val="center"/>
        <w:rPr>
          <w:rFonts w:eastAsia="Times New Roman"/>
          <w:b/>
          <w:bCs/>
          <w:sz w:val="28"/>
          <w:szCs w:val="28"/>
        </w:rPr>
      </w:pPr>
      <w:r w:rsidRPr="00074CF6">
        <w:rPr>
          <w:rFonts w:eastAsia="Times New Roman"/>
          <w:b/>
          <w:bCs/>
          <w:spacing w:val="-1"/>
          <w:sz w:val="28"/>
          <w:szCs w:val="28"/>
        </w:rPr>
        <w:t xml:space="preserve">Перечень профилактических мероприятий, </w:t>
      </w:r>
      <w:r w:rsidRPr="00074CF6">
        <w:rPr>
          <w:rFonts w:eastAsia="Times New Roman"/>
          <w:b/>
          <w:bCs/>
          <w:sz w:val="28"/>
          <w:szCs w:val="28"/>
        </w:rPr>
        <w:t>сроки (периодичность) их проведения</w:t>
      </w:r>
    </w:p>
    <w:p w:rsidR="00074CF6" w:rsidRPr="00074CF6" w:rsidRDefault="00074CF6" w:rsidP="00AA6668">
      <w:pPr>
        <w:jc w:val="center"/>
        <w:rPr>
          <w:sz w:val="28"/>
          <w:szCs w:val="28"/>
        </w:rPr>
      </w:pPr>
    </w:p>
    <w:p w:rsidR="00AD01F4" w:rsidRDefault="00AD01F4" w:rsidP="00041AAB">
      <w:pPr>
        <w:rPr>
          <w:sz w:val="2"/>
          <w:szCs w:val="2"/>
        </w:rPr>
      </w:pPr>
    </w:p>
    <w:tbl>
      <w:tblPr>
        <w:tblW w:w="10904" w:type="dxa"/>
        <w:tblInd w:w="-6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4"/>
        <w:gridCol w:w="1926"/>
        <w:gridCol w:w="3526"/>
        <w:gridCol w:w="2726"/>
        <w:gridCol w:w="2152"/>
      </w:tblGrid>
      <w:tr w:rsidR="00AA6668" w:rsidRPr="009B29E1" w:rsidTr="00841290">
        <w:trPr>
          <w:trHeight w:hRule="exact" w:val="3061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Вид 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Форма мероприятия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Должностные лица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управления 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административно-</w:t>
            </w: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контрольной работы, ответственные за реализацию мероприятия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b/>
                <w:bCs/>
                <w:spacing w:val="-2"/>
                <w:sz w:val="24"/>
                <w:szCs w:val="24"/>
              </w:rPr>
              <w:t>(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периодичность)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их проведения</w:t>
            </w:r>
          </w:p>
        </w:tc>
      </w:tr>
      <w:tr w:rsidR="00AA6668" w:rsidRPr="009B29E1" w:rsidTr="00841290">
        <w:trPr>
          <w:trHeight w:hRule="exact" w:val="2296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Информирование</w:t>
            </w: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Проведение публичных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мероприятий (собраний,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совещаний, семинаров)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контролируемыми лицами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целях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их информирования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Заместитель руководителя </w:t>
            </w:r>
            <w:r w:rsidR="00AA6668" w:rsidRPr="009B29E1">
              <w:rPr>
                <w:rFonts w:eastAsia="Times New Roman"/>
                <w:sz w:val="24"/>
                <w:szCs w:val="24"/>
              </w:rPr>
              <w:t>МКУ «Управление ГЖКХ»</w:t>
            </w:r>
            <w:r w:rsidRPr="009B29E1">
              <w:rPr>
                <w:rFonts w:eastAsia="Times New Roman"/>
                <w:sz w:val="24"/>
                <w:szCs w:val="24"/>
              </w:rPr>
              <w:t xml:space="preserve">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необходимости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AA6668" w:rsidRPr="009B29E1" w:rsidTr="00841290">
        <w:trPr>
          <w:trHeight w:hRule="exact" w:val="1716"/>
        </w:trPr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Публикация на сайте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руководств по соблюдению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обязательных требований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сфере </w:t>
            </w:r>
            <w:r w:rsidR="00074CF6" w:rsidRPr="009B29E1">
              <w:rPr>
                <w:rFonts w:eastAsia="Times New Roman"/>
                <w:sz w:val="24"/>
                <w:szCs w:val="24"/>
              </w:rPr>
              <w:t>благоустройства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 поступления</w:t>
            </w:r>
          </w:p>
        </w:tc>
      </w:tr>
      <w:tr w:rsidR="00AA6668" w:rsidRPr="009B29E1" w:rsidTr="00841290">
        <w:trPr>
          <w:trHeight w:hRule="exact" w:val="1975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Размещение и поддержание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актуальном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состоянии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на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официальном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в сети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sz w:val="24"/>
                <w:szCs w:val="24"/>
              </w:rPr>
              <w:t>"</w:t>
            </w:r>
            <w:r w:rsidRPr="009B29E1">
              <w:rPr>
                <w:rFonts w:eastAsia="Times New Roman"/>
                <w:sz w:val="24"/>
                <w:szCs w:val="24"/>
              </w:rPr>
              <w:t>Интернет" информации,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перечень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которой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предусмотрен</w:t>
            </w:r>
            <w:proofErr w:type="gramEnd"/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 Положением о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виде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 обновления</w:t>
            </w:r>
          </w:p>
        </w:tc>
      </w:tr>
      <w:tr w:rsidR="00AA6668" w:rsidRPr="009B29E1" w:rsidTr="00841290">
        <w:trPr>
          <w:trHeight w:hRule="exact" w:val="3843"/>
        </w:trPr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rFonts w:eastAsia="Times New Roman"/>
                <w:spacing w:val="-2"/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Консультирование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контролируемых</w:t>
            </w:r>
            <w:proofErr w:type="gramEnd"/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лиц в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или</w:t>
            </w:r>
          </w:p>
          <w:p w:rsidR="00074CF6" w:rsidRPr="009B29E1" w:rsidRDefault="00AA6668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письменной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</w:t>
            </w:r>
            <w:r w:rsidRPr="009B29E1">
              <w:rPr>
                <w:rFonts w:eastAsia="Times New Roman"/>
                <w:sz w:val="24"/>
                <w:szCs w:val="24"/>
              </w:rPr>
              <w:t>форме по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</w:t>
            </w:r>
            <w:r w:rsidRPr="009B29E1">
              <w:rPr>
                <w:rFonts w:eastAsia="Times New Roman"/>
                <w:sz w:val="24"/>
                <w:szCs w:val="24"/>
              </w:rPr>
              <w:t>вопросам,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связанным </w:t>
            </w:r>
            <w:proofErr w:type="gramStart"/>
            <w:r w:rsidR="00074CF6" w:rsidRPr="009B29E1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соблюдением</w:t>
            </w:r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Правил</w:t>
            </w:r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благоустройства</w:t>
            </w:r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Консультирование </w:t>
            </w: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в устной форме по телефону, по видео-конференц-связи и на личном </w:t>
            </w:r>
            <w:r w:rsidRPr="009B29E1">
              <w:rPr>
                <w:rFonts w:eastAsia="Times New Roman"/>
                <w:sz w:val="24"/>
                <w:szCs w:val="24"/>
              </w:rPr>
              <w:t>приеме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</w:p>
        </w:tc>
      </w:tr>
      <w:tr w:rsidR="00AA6668" w:rsidRPr="009B29E1" w:rsidTr="00841290">
        <w:trPr>
          <w:trHeight w:hRule="exact" w:val="3824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  <w:r w:rsidRPr="009B29E1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FF05B9" w:rsidRPr="009B29E1" w:rsidRDefault="00AA6668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в течение 30 дней</w:t>
            </w:r>
            <w:r w:rsidR="00CD7DE5">
              <w:rPr>
                <w:rFonts w:eastAsia="Times New Roman"/>
                <w:sz w:val="24"/>
                <w:szCs w:val="24"/>
              </w:rPr>
              <w:t xml:space="preserve"> </w:t>
            </w:r>
            <w:r w:rsidR="00FF05B9" w:rsidRPr="009B29E1">
              <w:rPr>
                <w:rFonts w:eastAsia="Times New Roman"/>
                <w:spacing w:val="-2"/>
                <w:sz w:val="24"/>
                <w:szCs w:val="24"/>
              </w:rPr>
              <w:t xml:space="preserve">со дня регистрации </w:t>
            </w:r>
            <w:r w:rsidR="00FF05B9" w:rsidRPr="009B29E1">
              <w:rPr>
                <w:rFonts w:eastAsia="Times New Roman"/>
                <w:sz w:val="24"/>
                <w:szCs w:val="24"/>
              </w:rPr>
              <w:t>администрацией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письменного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обращения, если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более короткий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срок не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предусмотрен</w:t>
            </w:r>
          </w:p>
          <w:p w:rsidR="00AA6668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законодательством</w:t>
            </w:r>
          </w:p>
        </w:tc>
      </w:tr>
      <w:tr w:rsidR="00FF05B9" w:rsidRPr="009B29E1" w:rsidTr="00841290">
        <w:trPr>
          <w:trHeight w:val="216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041AAB">
            <w:pPr>
              <w:rPr>
                <w:sz w:val="24"/>
                <w:szCs w:val="24"/>
              </w:rPr>
            </w:pPr>
            <w:r w:rsidRPr="009B29E1">
              <w:rPr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Объявление </w:t>
            </w:r>
            <w:r w:rsidRPr="009B29E1">
              <w:rPr>
                <w:rFonts w:eastAsia="Times New Roman"/>
                <w:spacing w:val="-2"/>
                <w:sz w:val="24"/>
                <w:szCs w:val="24"/>
              </w:rPr>
              <w:t>предостережения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Объявление предостережений</w:t>
            </w:r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контролируемым лицам для</w:t>
            </w:r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целей принятия мер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обеспечению соблюдения</w:t>
            </w:r>
          </w:p>
          <w:p w:rsidR="00FF05B9" w:rsidRPr="009B29E1" w:rsidRDefault="00FF05B9" w:rsidP="00FF05B9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074CF6" w:rsidP="00AA666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 течение года (при</w:t>
            </w:r>
            <w:proofErr w:type="gramEnd"/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наличии</w:t>
            </w:r>
            <w:proofErr w:type="gramEnd"/>
          </w:p>
          <w:p w:rsidR="00FF05B9" w:rsidRPr="009B29E1" w:rsidRDefault="00FF05B9" w:rsidP="00FF05B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оснований)</w:t>
            </w:r>
          </w:p>
        </w:tc>
      </w:tr>
    </w:tbl>
    <w:p w:rsidR="006672C7" w:rsidRDefault="006672C7" w:rsidP="00041AAB">
      <w:pPr>
        <w:rPr>
          <w:sz w:val="24"/>
          <w:szCs w:val="24"/>
        </w:rPr>
      </w:pPr>
    </w:p>
    <w:p w:rsidR="00CD7DE5" w:rsidRDefault="00CD7DE5" w:rsidP="00041AAB">
      <w:pPr>
        <w:rPr>
          <w:sz w:val="24"/>
          <w:szCs w:val="24"/>
        </w:rPr>
      </w:pPr>
    </w:p>
    <w:p w:rsidR="00CD7DE5" w:rsidRPr="0062505E" w:rsidRDefault="00CD7DE5" w:rsidP="00CD7DE5">
      <w:pPr>
        <w:shd w:val="clear" w:color="auto" w:fill="FFFFFF"/>
        <w:spacing w:line="360" w:lineRule="auto"/>
        <w:ind w:firstLine="709"/>
        <w:jc w:val="both"/>
        <w:rPr>
          <w:b/>
          <w:color w:val="000000" w:themeColor="text1"/>
          <w:sz w:val="40"/>
          <w:szCs w:val="40"/>
        </w:rPr>
      </w:pPr>
      <w:r w:rsidRPr="0062505E">
        <w:rPr>
          <w:b/>
          <w:sz w:val="40"/>
          <w:szCs w:val="40"/>
        </w:rPr>
        <w:t xml:space="preserve">Срок, в </w:t>
      </w:r>
      <w:proofErr w:type="gramStart"/>
      <w:r w:rsidRPr="0062505E">
        <w:rPr>
          <w:b/>
          <w:sz w:val="40"/>
          <w:szCs w:val="40"/>
        </w:rPr>
        <w:t>течение</w:t>
      </w:r>
      <w:proofErr w:type="gramEnd"/>
      <w:r w:rsidRPr="0062505E">
        <w:rPr>
          <w:b/>
          <w:sz w:val="40"/>
          <w:szCs w:val="40"/>
        </w:rPr>
        <w:t xml:space="preserve"> которого разработчиком программы профилактики принимаются предложения (со дня размещения на официальном сайте настоящего уведомления): </w:t>
      </w:r>
      <w:r w:rsidRPr="0062505E">
        <w:rPr>
          <w:b/>
          <w:sz w:val="40"/>
          <w:szCs w:val="40"/>
          <w:u w:val="single"/>
        </w:rPr>
        <w:t xml:space="preserve">до </w:t>
      </w:r>
      <w:r w:rsidR="00973AD3">
        <w:rPr>
          <w:b/>
          <w:sz w:val="40"/>
          <w:szCs w:val="40"/>
          <w:u w:val="single"/>
        </w:rPr>
        <w:t>20</w:t>
      </w:r>
      <w:r w:rsidRPr="0062505E">
        <w:rPr>
          <w:b/>
          <w:sz w:val="40"/>
          <w:szCs w:val="40"/>
          <w:u w:val="single"/>
        </w:rPr>
        <w:t>.11.202</w:t>
      </w:r>
      <w:r>
        <w:rPr>
          <w:b/>
          <w:sz w:val="40"/>
          <w:szCs w:val="40"/>
          <w:u w:val="single"/>
        </w:rPr>
        <w:t>2</w:t>
      </w:r>
    </w:p>
    <w:p w:rsidR="00CD7DE5" w:rsidRPr="009B29E1" w:rsidRDefault="00CD7DE5" w:rsidP="00041AAB">
      <w:pPr>
        <w:rPr>
          <w:sz w:val="24"/>
          <w:szCs w:val="24"/>
        </w:rPr>
      </w:pPr>
    </w:p>
    <w:sectPr w:rsidR="00CD7DE5" w:rsidRPr="009B29E1" w:rsidSect="00EB1A92">
      <w:pgSz w:w="11909" w:h="16834"/>
      <w:pgMar w:top="1134" w:right="569" w:bottom="1135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A92" w:rsidRDefault="00EB1A92" w:rsidP="00EB1A92">
      <w:r>
        <w:separator/>
      </w:r>
    </w:p>
  </w:endnote>
  <w:endnote w:type="continuationSeparator" w:id="0">
    <w:p w:rsidR="00EB1A92" w:rsidRDefault="00EB1A92" w:rsidP="00EB1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A92" w:rsidRDefault="00EB1A92" w:rsidP="00EB1A92">
      <w:r>
        <w:separator/>
      </w:r>
    </w:p>
  </w:footnote>
  <w:footnote w:type="continuationSeparator" w:id="0">
    <w:p w:rsidR="00EB1A92" w:rsidRDefault="00EB1A92" w:rsidP="00EB1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268B5"/>
    <w:multiLevelType w:val="singleLevel"/>
    <w:tmpl w:val="533E05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5192B12"/>
    <w:multiLevelType w:val="singleLevel"/>
    <w:tmpl w:val="F17CD2F4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672C7"/>
    <w:rsid w:val="00041AAB"/>
    <w:rsid w:val="00056C48"/>
    <w:rsid w:val="00074CF6"/>
    <w:rsid w:val="00113EBB"/>
    <w:rsid w:val="001349B0"/>
    <w:rsid w:val="00135DB2"/>
    <w:rsid w:val="001840AA"/>
    <w:rsid w:val="00252E12"/>
    <w:rsid w:val="00297707"/>
    <w:rsid w:val="00572A71"/>
    <w:rsid w:val="006349D7"/>
    <w:rsid w:val="006672C7"/>
    <w:rsid w:val="006D189B"/>
    <w:rsid w:val="007C7634"/>
    <w:rsid w:val="00841290"/>
    <w:rsid w:val="00871F86"/>
    <w:rsid w:val="008868B1"/>
    <w:rsid w:val="00973AD3"/>
    <w:rsid w:val="009B29E1"/>
    <w:rsid w:val="009C0F84"/>
    <w:rsid w:val="00AA6668"/>
    <w:rsid w:val="00AD01F4"/>
    <w:rsid w:val="00BF4A66"/>
    <w:rsid w:val="00CD7DE5"/>
    <w:rsid w:val="00DE1B79"/>
    <w:rsid w:val="00EB1A92"/>
    <w:rsid w:val="00FE3859"/>
    <w:rsid w:val="00FF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1A9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1244</Words>
  <Characters>9694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Александрович</dc:creator>
  <cp:keywords/>
  <dc:description/>
  <cp:lastModifiedBy>Герасимова Елена Михайловна</cp:lastModifiedBy>
  <cp:revision>12</cp:revision>
  <cp:lastPrinted>2021-10-27T14:02:00Z</cp:lastPrinted>
  <dcterms:created xsi:type="dcterms:W3CDTF">2021-10-06T04:56:00Z</dcterms:created>
  <dcterms:modified xsi:type="dcterms:W3CDTF">2022-10-19T11:36:00Z</dcterms:modified>
</cp:coreProperties>
</file>